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6"/>
    <w:p>
      <w:pPr>
        <w:pStyle w:val="Heading1"/>
      </w:pPr>
      <w:r>
        <w:t xml:space="preserve">Homiletics Analysis: Ezra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(Ezra 1–6 — The First Return and Temple Completion):</w:t>
      </w:r>
      <w:r>
        <w:t xml:space="preserve"> </w:t>
      </w:r>
      <w:r>
        <w:t xml:space="preserve">Ezra 1–6 forms a coherent narrative unit: the decree of Cyrus, the return of the exiles, the laying of the foundation, the fierce opposition from surrounding peoples, the prophetic intervention of Haggai and Zechariah, and finally — in chapter 6 — the completion and dedication of the temple. Chapter 6 is the resolution toward which the entire unit has been moving. The broader unit’s claim is that the LORD is sovereignly restoring His people to Himself through the re-establishment of covenant worship in Jerusalem. Chapter 6 is not just a historical conclusion but a theological climax.</w:t>
      </w:r>
    </w:p>
    <w:p>
      <w:pPr>
        <w:pStyle w:val="BodyText"/>
      </w:pPr>
      <w:r>
        <w:rPr>
          <w:b/>
          <w:bCs/>
        </w:rPr>
        <w:t xml:space="preserve">This Text — Content:</w:t>
      </w:r>
      <w:r>
        <w:t xml:space="preserve"> </w:t>
      </w:r>
      <w:r>
        <w:t xml:space="preserve">Chapter 6 opens with Darius ordering a search of the royal archives, which uncovers Cyrus’s original decree authorizing and funding the temple’s rebuilding (vv. 1–5). Darius not only confirms the decree but expands it — commanding that the work be funded from royal revenues, that supplies for sacrifice be provided at royal expense, and that anyone who interferes be executed and their house demolished (vv. 6–12). The officials comply (v. 13), and the elders of Judah complete the temple,</w:t>
      </w:r>
      <w:r>
        <w:t xml:space="preserve"> </w:t>
      </w:r>
      <w:r>
        <w:t xml:space="preserve">“through the prophesying of Haggai the prophet and Zechariah the son of Iddo”</w:t>
      </w:r>
      <w:r>
        <w:t xml:space="preserve"> </w:t>
      </w:r>
      <w:r>
        <w:t xml:space="preserve">(v. 14) — a critical editorial note. The temple is completed in the sixth year of Darius (v. 15). The dedication follows: joyful, sacrificial, and with the restored priesthood properly ordered by division (vv. 16–18). The chapter closes with the Passover — the first Passover kept in the restored community — observed by returned exiles and those who had separated themselves from the uncleanness of the surrounding peoples, with the priests and Levites purified together (vv. 19–22). The final verse situates everything under divine sovereignty:</w:t>
      </w:r>
      <w:r>
        <w:t xml:space="preserve"> </w:t>
      </w:r>
      <w:r>
        <w:t xml:space="preserve">“for the LORD had made them joyful and had turned the heart of the king of Assyria to them”</w:t>
      </w:r>
      <w:r>
        <w:t xml:space="preserve"> </w:t>
      </w:r>
      <w:r>
        <w:t xml:space="preserve">(v. 22).</w:t>
      </w:r>
    </w:p>
    <w:p>
      <w:pPr>
        <w:pStyle w:val="BodyText"/>
      </w:pPr>
      <w:r>
        <w:rPr>
          <w:b/>
          <w:bCs/>
        </w:rPr>
        <w:t xml:space="preserve">This Text — Intent:</w:t>
      </w:r>
      <w:r>
        <w:t xml:space="preserve"> </w:t>
      </w:r>
      <w:r>
        <w:t xml:space="preserve">God intends this passage to produce settled confidence in His people that He is sovereign over every obstacle to covenant worship — empires, archives, hostile officials, and years of delay — and that when He has purposed to restore His people to Himself, nothing and no one will finally prevent it. The rejoicing and Passover at the end are not incidental; they model the right response to seeing God’s sovereign faithfulness arrive. God is calling His people to worship with confidence, not tentatively or with one eye on the opposition.</w:t>
      </w:r>
    </w:p>
    <w:p>
      <w:r>
        <w:pict>
          <v:rect style="width:0;height:1.5pt" o:hralign="center" o:hrstd="t" o:hr="t"/>
        </w:pict>
      </w:r>
    </w:p>
    <w:p>
      <w:pPr>
        <w:pStyle w:val="FirstParagraph"/>
      </w:pPr>
      <w:r>
        <w:rPr>
          <w:b/>
          <w:bCs/>
        </w:rPr>
        <w:t xml:space="preserve">Subject Sentence:</w:t>
      </w:r>
      <w:r>
        <w:t xml:space="preserve"> </w:t>
      </w:r>
      <w:r>
        <w:t xml:space="preserve">God sovereignly completes what He has purposed — no empire, enemy, or delay can prevent it.</w:t>
      </w:r>
    </w:p>
    <w:p>
      <w:r>
        <w:pict>
          <v:rect style="width:0;height:1.5pt" o:hralign="center" o:hrstd="t" o:hr="t"/>
        </w:pict>
      </w:r>
    </w:p>
    <w:p>
      <w:pPr>
        <w:pStyle w:val="FirstParagraph"/>
      </w:pPr>
      <w:r>
        <w:rPr>
          <w:b/>
          <w:bCs/>
        </w:rPr>
        <w:t xml:space="preserve">Primary Claim:</w:t>
      </w:r>
      <w:r>
        <w:t xml:space="preserve"> </w:t>
      </w:r>
      <w:r>
        <w:t xml:space="preserve">The God who decreed the temple’s rebuilding through a pagan king also secured its completion through pagan funding, pagan enforcement, and prophetic encouragement — demonstrating that He alone is sovereign over the restoration of His people’s worship, and calling them to receive that restoration with undivided joy.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role of Darius and the pagan kings — Providence or mere historical coincidence?</w:t>
      </w:r>
      <w:r>
        <w:t xml:space="preserve"> </w:t>
      </w:r>
      <w:r>
        <w:t xml:space="preserve">Some readers, particularly those reading with a more minimalist or historically critical lens, treat the cooperation of Cyrus, Darius, and Artaxerxes as fortunate political circumstance rather than as divine providence. The text itself will not sustain this reading. The closing verse of chapter 6 is editorially decisive:</w:t>
      </w:r>
      <w:r>
        <w:t xml:space="preserve"> </w:t>
      </w:r>
      <w:r>
        <w:t xml:space="preserve">“the LORD had made them joyful and had turned the heart of the king of Assyria to them”</w:t>
      </w:r>
      <w:r>
        <w:t xml:space="preserve"> </w:t>
      </w:r>
      <w:r>
        <w:t xml:space="preserve">(v. 22). The narrator does not offer this as one possible interpretation — it is the interpretive key the narrator insists on. The same framing appeared in chapter 1:1:</w:t>
      </w:r>
      <w:r>
        <w:t xml:space="preserve"> </w:t>
      </w:r>
      <w:r>
        <w:t xml:space="preserve">“the LORD stirred up the spirit of Cyrus.”</w:t>
      </w:r>
      <w:r>
        <w:t xml:space="preserve"> </w:t>
      </w:r>
      <w:r>
        <w:t xml:space="preserve">The Reformed reading holds that God governs pagan rulers not merely by anticipating their decisions but by sovereignly directing their wills toward His redemptive purposes — consistent with Proverbs 21:1 and the broader witness of Isaiah 44–45. The text actively invites this reading; minimizing it requires importing assumptions the text resists.</w:t>
      </w:r>
    </w:p>
    <w:p>
      <w:pPr>
        <w:pStyle w:val="BodyText"/>
      </w:pPr>
      <w:r>
        <w:rPr>
          <w:b/>
          <w:bCs/>
        </w:rPr>
        <w:t xml:space="preserve">The significance of the Passover — typological or merely ceremonial restoration?</w:t>
      </w:r>
      <w:r>
        <w:t xml:space="preserve"> </w:t>
      </w:r>
      <w:r>
        <w:t xml:space="preserve">Some dispensational readings treat the Passover here as simply the re-establishment of covenant ritual without significant typological weight. While the text does not draw an explicit typological line, the placement of the Passover at the conclusion of the temple-completion narrative is theologically freighted. The Passover recalls redemption from Egypt — the founding act of national covenant identity. Keeping it here, in the context of return from exile and restoration of the temple, signals that what is happening is a new-exodus event, not merely liturgical compliance. The Reformed redemptive-historical reading holds that this Passover points forward as well as backward: just as the first Passover preceded Sinai covenant-making and the second Passover (Numbers 9) preceded wilderness journeying, this Passover precedes a renewed covenant community. The NT fulfillment in Christ as Passover Lamb (1 Corinthians 5:7) is the trajectory the text is already on. A dispensational reading that separates the Israelite restoration from its typological function in the unfolding covenant of grace flattens the theological significance of what the narrator is doing.</w:t>
      </w:r>
    </w:p>
    <w:p>
      <w:pPr>
        <w:pStyle w:val="BodyText"/>
      </w:pPr>
      <w:r>
        <w:rPr>
          <w:b/>
          <w:bCs/>
        </w:rPr>
        <w:t xml:space="preserve">The phrase</w:t>
      </w:r>
      <w:r>
        <w:rPr>
          <w:b/>
          <w:bCs/>
        </w:rPr>
        <w:t xml:space="preserve"> </w:t>
      </w:r>
      <w:r>
        <w:rPr>
          <w:b/>
          <w:bCs/>
        </w:rPr>
        <w:t xml:space="preserve">“separated themselves from the pollution of the peoples of the land”</w:t>
      </w:r>
      <w:r>
        <w:rPr>
          <w:b/>
          <w:bCs/>
        </w:rPr>
        <w:t xml:space="preserve"> </w:t>
      </w:r>
      <w:r>
        <w:rPr>
          <w:b/>
          <w:bCs/>
        </w:rPr>
        <w:t xml:space="preserve">(v. 21) — exclusivity or ethnic boundary-marking?</w:t>
      </w:r>
      <w:r>
        <w:t xml:space="preserve"> </w:t>
      </w:r>
      <w:r>
        <w:t xml:space="preserve">Some readers flag this language as dangerous ethnic exclusivism, and some liberal readings treat it as evidence of a narrow, ethnically driven post-exilic Judaism. The text does not warrant this reading. The phrase</w:t>
      </w:r>
      <w:r>
        <w:t xml:space="preserve"> </w:t>
      </w:r>
      <w:r>
        <w:t xml:space="preserve">“separated themselves from the pollution of the peoples”</w:t>
      </w:r>
      <w:r>
        <w:t xml:space="preserve"> </w:t>
      </w:r>
      <w:r>
        <w:t xml:space="preserve">is cultic and covenantal, not ethnic. The same verse makes plain that those who joined were welcome — they</w:t>
      </w:r>
      <w:r>
        <w:t xml:space="preserve"> </w:t>
      </w:r>
      <w:r>
        <w:t xml:space="preserve">“joined”</w:t>
      </w:r>
      <w:r>
        <w:t xml:space="preserve"> </w:t>
      </w:r>
      <w:r>
        <w:t xml:space="preserve">the returned community. What is being described is separation from idolatry and covenant-breaking practices, not exclusion of Gentile persons as such. This is consistent with the Torah’s own categories (Deuteronomy 7 addresses cultic separation, not ethnic purity per se) and with the broader witness of Ruth and Isaiah 56. The Reformed reading: holiness of worship requires separation from what defiles it — not racial exclusion but covenantal fidelity.</w:t>
      </w:r>
    </w:p>
    <w:p>
      <w:pPr>
        <w:pStyle w:val="BodyText"/>
      </w:pPr>
      <w:r>
        <w:rPr>
          <w:b/>
          <w:bCs/>
        </w:rPr>
        <w:t xml:space="preserve">No significant Lutheran or Wesleyan divergence</w:t>
      </w:r>
      <w:r>
        <w:t xml:space="preserve"> </w:t>
      </w:r>
      <w:r>
        <w:t xml:space="preserve">exists on the main contours of this passage. The text’s plain claim — sovereign divine providence accomplishing restoration — is read similarly across Reformed, Lutheran, and broadly evangelical traditions. The primary divergence is on the typological weight of the Passover and the function of the pagan kings’ cooperation.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44:28–45:1</w:t>
      </w:r>
      <w:r>
        <w:t xml:space="preserve"> </w:t>
      </w:r>
      <w:r>
        <w:t xml:space="preserve">— The LORD names Cyrus by name a century before his reign, declaring him</w:t>
      </w:r>
      <w:r>
        <w:t xml:space="preserve"> </w:t>
      </w:r>
      <w:r>
        <w:t xml:space="preserve">“my shepherd”</w:t>
      </w:r>
      <w:r>
        <w:t xml:space="preserve"> </w:t>
      </w:r>
      <w:r>
        <w:t xml:space="preserve">who will say of Jerusalem,</w:t>
      </w:r>
      <w:r>
        <w:t xml:space="preserve"> </w:t>
      </w:r>
      <w:r>
        <w:t xml:space="preserve">“Let her be built.”</w:t>
      </w:r>
      <w:r>
        <w:t xml:space="preserve"> </w:t>
      </w:r>
      <w:r>
        <w:t xml:space="preserve">Chapter 6’s fulfillment is the direct realization of this prophetic word, grounding Darius’s cooperation in a divine decree that precedes the empire.</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This provides the theological grammar for what Ezra 6:22 narrates — Darius’s decrees are not autonomous political decisions but divinely directed movements.</w:t>
      </w:r>
    </w:p>
    <w:p>
      <w:pPr>
        <w:numPr>
          <w:ilvl w:val="0"/>
          <w:numId w:val="1001"/>
        </w:numPr>
      </w:pPr>
      <w:r>
        <w:rPr>
          <w:b/>
          <w:bCs/>
        </w:rPr>
        <w:t xml:space="preserve">Haggai 1–2 / Zechariah 1–8</w:t>
      </w:r>
      <w:r>
        <w:t xml:space="preserve"> </w:t>
      </w:r>
      <w:r>
        <w:t xml:space="preserve">— Explicitly named in Ezra 6:14 as the means by which the elders were sustained in the work. The prophets’ message —</w:t>
      </w:r>
      <w:r>
        <w:t xml:space="preserve"> </w:t>
      </w:r>
      <w:r>
        <w:t xml:space="preserve">“I am with you,”</w:t>
      </w:r>
      <w:r>
        <w:t xml:space="preserve"> </w:t>
      </w:r>
      <w:r>
        <w:t xml:space="preserve">“the latter glory of this house shall be greater than the former”</w:t>
      </w:r>
      <w:r>
        <w:t xml:space="preserve"> </w:t>
      </w:r>
      <w:r>
        <w:t xml:space="preserve">— provided the theological scaffolding that kept the community at the work. The canonical link between the prophets and the temple completion is not incidental.</w:t>
      </w:r>
    </w:p>
    <w:p>
      <w:pPr>
        <w:numPr>
          <w:ilvl w:val="0"/>
          <w:numId w:val="1001"/>
        </w:numPr>
      </w:pPr>
      <w:r>
        <w:rPr>
          <w:b/>
          <w:bCs/>
        </w:rPr>
        <w:t xml:space="preserve">1 Corinthians 5:7–8</w:t>
      </w:r>
      <w:r>
        <w:t xml:space="preserve"> </w:t>
      </w:r>
      <w:r>
        <w:t xml:space="preserve">—</w:t>
      </w:r>
      <w:r>
        <w:t xml:space="preserve"> </w:t>
      </w:r>
      <w:r>
        <w:t xml:space="preserve">“Christ, our Passover lamb, has been sacrificed. Let us therefore celebrate the festival.”</w:t>
      </w:r>
      <w:r>
        <w:t xml:space="preserve"> </w:t>
      </w:r>
      <w:r>
        <w:t xml:space="preserve">The Passover at the close of Ezra 6 finds its ultimate fulfillment here. The restored temple and the renewed Passover point forward to the one who will be both temple and sacrifice.</w:t>
      </w:r>
    </w:p>
    <w:p>
      <w:pPr>
        <w:numPr>
          <w:ilvl w:val="0"/>
          <w:numId w:val="1001"/>
        </w:numPr>
      </w:pPr>
      <w:r>
        <w:rPr>
          <w:b/>
          <w:bCs/>
        </w:rPr>
        <w:t xml:space="preserve">Revelation 21:22</w:t>
      </w:r>
      <w:r>
        <w:t xml:space="preserve"> </w:t>
      </w:r>
      <w:r>
        <w:t xml:space="preserve">—</w:t>
      </w:r>
      <w:r>
        <w:t xml:space="preserve"> </w:t>
      </w:r>
      <w:r>
        <w:t xml:space="preserve">“I saw no temple in the city, for its temple is the Lord God the Almighty and the Lamb.”</w:t>
      </w:r>
      <w:r>
        <w:t xml:space="preserve"> </w:t>
      </w:r>
      <w:r>
        <w:t xml:space="preserve">The entire trajectory of temple-restoration in Ezra — the longing, the opposition, the completion, the joy — finds its eschatological terminus here. Every restored stone in Jerusalem pointed toward a temple not built with hands.</w:t>
      </w:r>
    </w:p>
    <w:p>
      <w:r>
        <w:pict>
          <v:rect style="width:0;height:1.5pt" o:hralign="center" o:hrstd="t" o:hr="t"/>
        </w:pict>
      </w:r>
    </w:p>
    <w:p>
      <w:pPr>
        <w:pStyle w:val="FirstParagraph"/>
      </w:pPr>
      <w:r>
        <w:rPr>
          <w:b/>
          <w:bCs/>
        </w:rPr>
        <w:t xml:space="preserve">Aim:</w:t>
      </w:r>
      <w:r>
        <w:t xml:space="preserve"> </w:t>
      </w:r>
      <w:r>
        <w:t xml:space="preserve">To build in the reader a confidence that God’s purposes for His people’s worship are sovereign and unstoppable — and to call them to receive the completion of those purposes with undivided, Passover-level joy rather than tentative or anxious relief.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Darius orders a search of the archives; the decree of Cyrus is found at Ecbatana</w:t>
            </w:r>
          </w:p>
        </w:tc>
        <w:tc>
          <w:tcPr/>
          <w:p>
            <w:pPr>
              <w:pStyle w:val="Compact"/>
            </w:pPr>
            <w:r>
              <w:t xml:space="preserve">God preserves His own decree in a pagan filing system — providence operating through bureaucracy</w:t>
            </w:r>
          </w:p>
        </w:tc>
      </w:tr>
      <w:tr>
        <w:tc>
          <w:tcPr/>
          <w:p>
            <w:pPr>
              <w:pStyle w:val="Compact"/>
            </w:pPr>
            <w:r>
              <w:t xml:space="preserve">3–5</w:t>
            </w:r>
          </w:p>
        </w:tc>
        <w:tc>
          <w:tcPr/>
          <w:p>
            <w:pPr>
              <w:pStyle w:val="Compact"/>
            </w:pPr>
            <w:r>
              <w:t xml:space="preserve">The Cyrus decree: rebuild the temple, restore the vessels, fund from the royal treasury</w:t>
            </w:r>
          </w:p>
        </w:tc>
        <w:tc>
          <w:tcPr/>
          <w:p>
            <w:pPr>
              <w:pStyle w:val="Compact"/>
            </w:pPr>
            <w:r>
              <w:t xml:space="preserve">The original decree is broader than what the opponents claimed — God’s authorization is on record</w:t>
            </w:r>
          </w:p>
        </w:tc>
      </w:tr>
      <w:tr>
        <w:tc>
          <w:tcPr/>
          <w:p>
            <w:pPr>
              <w:pStyle w:val="Compact"/>
            </w:pPr>
            <w:r>
              <w:t xml:space="preserve">6–7</w:t>
            </w:r>
          </w:p>
        </w:tc>
        <w:tc>
          <w:tcPr/>
          <w:p>
            <w:pPr>
              <w:pStyle w:val="Compact"/>
            </w:pPr>
            <w:r>
              <w:t xml:space="preserve">Darius commands Tattenai and his colleagues to stay away from the work</w:t>
            </w:r>
          </w:p>
        </w:tc>
        <w:tc>
          <w:tcPr/>
          <w:p>
            <w:pPr>
              <w:pStyle w:val="Compact"/>
            </w:pPr>
            <w:r>
              <w:t xml:space="preserve">The opposition is not merely stopped — it is redirected into compliance by royal decree</w:t>
            </w:r>
          </w:p>
        </w:tc>
      </w:tr>
      <w:tr>
        <w:tc>
          <w:tcPr/>
          <w:p>
            <w:pPr>
              <w:pStyle w:val="Compact"/>
            </w:pPr>
            <w:r>
              <w:t xml:space="preserve">8–10</w:t>
            </w:r>
          </w:p>
        </w:tc>
        <w:tc>
          <w:tcPr/>
          <w:p>
            <w:pPr>
              <w:pStyle w:val="Compact"/>
            </w:pPr>
            <w:r>
              <w:t xml:space="preserve">Darius orders that temple expenses be paid from royal revenue, and that animals for burnt offerings be supplied daily</w:t>
            </w:r>
          </w:p>
        </w:tc>
        <w:tc>
          <w:tcPr/>
          <w:p>
            <w:pPr>
              <w:pStyle w:val="Compact"/>
            </w:pPr>
            <w:r>
              <w:t xml:space="preserve">The empire becomes an unwilling patron of Israel’s worship — a remarkable reversal</w:t>
            </w:r>
          </w:p>
        </w:tc>
      </w:tr>
      <w:tr>
        <w:tc>
          <w:tcPr/>
          <w:p>
            <w:pPr>
              <w:pStyle w:val="Compact"/>
            </w:pPr>
            <w:r>
              <w:t xml:space="preserve">11–12</w:t>
            </w:r>
          </w:p>
        </w:tc>
        <w:tc>
          <w:tcPr/>
          <w:p>
            <w:pPr>
              <w:pStyle w:val="Compact"/>
            </w:pPr>
            <w:r>
              <w:t xml:space="preserve">Darius pronounces severe judgment on anyone who interferes; invokes the God who has established His name there</w:t>
            </w:r>
          </w:p>
        </w:tc>
        <w:tc>
          <w:tcPr/>
          <w:p>
            <w:pPr>
              <w:pStyle w:val="Compact"/>
            </w:pPr>
            <w:r>
              <w:t xml:space="preserve">Darius’s invocation of the God of Israel is remarkable — not conversion, but acknowledgment of divine legitimacy</w:t>
            </w:r>
          </w:p>
        </w:tc>
      </w:tr>
      <w:tr>
        <w:tc>
          <w:tcPr/>
          <w:p>
            <w:pPr>
              <w:pStyle w:val="Compact"/>
            </w:pPr>
            <w:r>
              <w:t xml:space="preserve">13</w:t>
            </w:r>
          </w:p>
        </w:tc>
        <w:tc>
          <w:tcPr/>
          <w:p>
            <w:pPr>
              <w:pStyle w:val="Compact"/>
            </w:pPr>
            <w:r>
              <w:t xml:space="preserve">Tattenai and his colleagues comply fully and with dispatch</w:t>
            </w:r>
          </w:p>
        </w:tc>
        <w:tc>
          <w:tcPr/>
          <w:p>
            <w:pPr>
              <w:pStyle w:val="Compact"/>
            </w:pPr>
            <w:r>
              <w:t xml:space="preserve">Opposition turns to obedience — the pattern of God overruling human resistance</w:t>
            </w:r>
          </w:p>
        </w:tc>
      </w:tr>
      <w:tr>
        <w:tc>
          <w:tcPr/>
          <w:p>
            <w:pPr>
              <w:pStyle w:val="Compact"/>
            </w:pPr>
            <w:r>
              <w:t xml:space="preserve">14</w:t>
            </w:r>
          </w:p>
        </w:tc>
        <w:tc>
          <w:tcPr/>
          <w:p>
            <w:pPr>
              <w:pStyle w:val="Compact"/>
            </w:pPr>
            <w:r>
              <w:t xml:space="preserve">The elders build and finish,</w:t>
            </w:r>
            <w:r>
              <w:t xml:space="preserve"> </w:t>
            </w:r>
            <w:r>
              <w:t xml:space="preserve">“through the prophesying of Haggai and Zechariah”</w:t>
            </w:r>
          </w:p>
        </w:tc>
        <w:tc>
          <w:tcPr/>
          <w:p>
            <w:pPr>
              <w:pStyle w:val="Compact"/>
            </w:pPr>
            <w:r>
              <w:t xml:space="preserve">The means of completion: royal decree</w:t>
            </w:r>
            <w:r>
              <w:t xml:space="preserve"> </w:t>
            </w:r>
            <w:r>
              <w:rPr>
                <w:i/>
                <w:iCs/>
              </w:rPr>
              <w:t xml:space="preserve">and</w:t>
            </w:r>
            <w:r>
              <w:t xml:space="preserve"> </w:t>
            </w:r>
            <w:r>
              <w:t xml:space="preserve">prophetic encouragement — God works through ordinary and extraordinary means together</w:t>
            </w:r>
          </w:p>
        </w:tc>
      </w:tr>
      <w:tr>
        <w:tc>
          <w:tcPr/>
          <w:p>
            <w:pPr>
              <w:pStyle w:val="Compact"/>
            </w:pPr>
            <w:r>
              <w:t xml:space="preserve">15</w:t>
            </w:r>
          </w:p>
        </w:tc>
        <w:tc>
          <w:tcPr/>
          <w:p>
            <w:pPr>
              <w:pStyle w:val="Compact"/>
            </w:pPr>
            <w:r>
              <w:t xml:space="preserve">Temple completed on the third day of Adar, sixth year of Darius</w:t>
            </w:r>
          </w:p>
        </w:tc>
        <w:tc>
          <w:tcPr/>
          <w:p>
            <w:pPr>
              <w:pStyle w:val="Compact"/>
            </w:pPr>
            <w:r>
              <w:t xml:space="preserve">Historical marker — twenty years after the foundation was laid (536–516 BC)</w:t>
            </w:r>
          </w:p>
        </w:tc>
      </w:tr>
      <w:tr>
        <w:tc>
          <w:tcPr/>
          <w:p>
            <w:pPr>
              <w:pStyle w:val="Compact"/>
            </w:pPr>
            <w:r>
              <w:t xml:space="preserve">16–17</w:t>
            </w:r>
          </w:p>
        </w:tc>
        <w:tc>
          <w:tcPr/>
          <w:p>
            <w:pPr>
              <w:pStyle w:val="Compact"/>
            </w:pPr>
            <w:r>
              <w:t xml:space="preserve">Dedication: the people of Israel, priests, Levites, and returned exiles celebrate with sacrifice</w:t>
            </w:r>
          </w:p>
        </w:tc>
        <w:tc>
          <w:tcPr/>
          <w:p>
            <w:pPr>
              <w:pStyle w:val="Compact"/>
            </w:pPr>
            <w:r>
              <w:t xml:space="preserve">Joy is the dominant tone — this is not solemn obligation but celebration of restored access to God</w:t>
            </w:r>
          </w:p>
        </w:tc>
      </w:tr>
      <w:tr>
        <w:tc>
          <w:tcPr/>
          <w:p>
            <w:pPr>
              <w:pStyle w:val="Compact"/>
            </w:pPr>
            <w:r>
              <w:t xml:space="preserve">18</w:t>
            </w:r>
          </w:p>
        </w:tc>
        <w:tc>
          <w:tcPr/>
          <w:p>
            <w:pPr>
              <w:pStyle w:val="Compact"/>
            </w:pPr>
            <w:r>
              <w:t xml:space="preserve">Priests and Levites set in their divisions according to the Book of Moses</w:t>
            </w:r>
          </w:p>
        </w:tc>
        <w:tc>
          <w:tcPr/>
          <w:p>
            <w:pPr>
              <w:pStyle w:val="Compact"/>
            </w:pPr>
            <w:r>
              <w:t xml:space="preserve">Order restored — Mosaic covenant structure re-established; the community is constituted rightly</w:t>
            </w:r>
          </w:p>
        </w:tc>
      </w:tr>
      <w:tr>
        <w:tc>
          <w:tcPr/>
          <w:p>
            <w:pPr>
              <w:pStyle w:val="Compact"/>
            </w:pPr>
            <w:r>
              <w:t xml:space="preserve">19–20</w:t>
            </w:r>
          </w:p>
        </w:tc>
        <w:tc>
          <w:tcPr/>
          <w:p>
            <w:pPr>
              <w:pStyle w:val="Compact"/>
            </w:pPr>
            <w:r>
              <w:t xml:space="preserve">Passover kept on the fourteenth of the first month; priests and Levites purify themselves together</w:t>
            </w:r>
          </w:p>
        </w:tc>
        <w:tc>
          <w:tcPr/>
          <w:p>
            <w:pPr>
              <w:pStyle w:val="Compact"/>
            </w:pPr>
            <w:r>
              <w:t xml:space="preserve">Purity and unity in leadership — the Passover cannot be kept carelessly</w:t>
            </w:r>
          </w:p>
        </w:tc>
      </w:tr>
      <w:tr>
        <w:tc>
          <w:tcPr/>
          <w:p>
            <w:pPr>
              <w:pStyle w:val="Compact"/>
            </w:pPr>
            <w:r>
              <w:t xml:space="preserve">21</w:t>
            </w:r>
          </w:p>
        </w:tc>
        <w:tc>
          <w:tcPr/>
          <w:p>
            <w:pPr>
              <w:pStyle w:val="Compact"/>
            </w:pPr>
            <w:r>
              <w:t xml:space="preserve">Returned exiles and those who had separated from the uncleanness of surrounding peoples eat together</w:t>
            </w:r>
          </w:p>
        </w:tc>
        <w:tc>
          <w:tcPr/>
          <w:p>
            <w:pPr>
              <w:pStyle w:val="Compact"/>
            </w:pPr>
            <w:r>
              <w:t xml:space="preserve">Covenant community defined by holiness, not ethnicity — separation from defilement, not exclusion of persons</w:t>
            </w:r>
          </w:p>
        </w:tc>
      </w:tr>
      <w:tr>
        <w:tc>
          <w:tcPr/>
          <w:p>
            <w:pPr>
              <w:pStyle w:val="Compact"/>
            </w:pPr>
            <w:r>
              <w:t xml:space="preserve">22</w:t>
            </w:r>
          </w:p>
        </w:tc>
        <w:tc>
          <w:tcPr/>
          <w:p>
            <w:pPr>
              <w:pStyle w:val="Compact"/>
            </w:pPr>
            <w:r>
              <w:t xml:space="preserve">The Feast of Unleavened Bread kept seven days with joy; the LORD had turned the heart of the king</w:t>
            </w:r>
          </w:p>
        </w:tc>
        <w:tc>
          <w:tcPr/>
          <w:p>
            <w:pPr>
              <w:pStyle w:val="Compact"/>
            </w:pPr>
            <w:r>
              <w:t xml:space="preserve">Final editorial interpretation — the narrator insists the joy and the king’s cooperation are both God’s doing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Archive: God’s Decree Recovered</w:t>
            </w:r>
          </w:p>
        </w:tc>
      </w:tr>
      <w:tr>
        <w:tc>
          <w:tcPr/>
          <w:p>
            <w:pPr>
              <w:pStyle w:val="Compact"/>
            </w:pPr>
            <w:r>
              <w:t xml:space="preserve">2</w:t>
            </w:r>
          </w:p>
        </w:tc>
        <w:tc>
          <w:tcPr/>
          <w:p>
            <w:pPr>
              <w:pStyle w:val="Compact"/>
            </w:pPr>
            <w:r>
              <w:t xml:space="preserve">6–12</w:t>
            </w:r>
          </w:p>
        </w:tc>
        <w:tc>
          <w:tcPr/>
          <w:p>
            <w:pPr>
              <w:pStyle w:val="Compact"/>
            </w:pPr>
            <w:r>
              <w:t xml:space="preserve">The Reversal: Opposition Becomes Provision</w:t>
            </w:r>
          </w:p>
        </w:tc>
      </w:tr>
      <w:tr>
        <w:tc>
          <w:tcPr/>
          <w:p>
            <w:pPr>
              <w:pStyle w:val="Compact"/>
            </w:pPr>
            <w:r>
              <w:t xml:space="preserve">3</w:t>
            </w:r>
          </w:p>
        </w:tc>
        <w:tc>
          <w:tcPr/>
          <w:p>
            <w:pPr>
              <w:pStyle w:val="Compact"/>
            </w:pPr>
            <w:r>
              <w:t xml:space="preserve">13–15</w:t>
            </w:r>
          </w:p>
        </w:tc>
        <w:tc>
          <w:tcPr/>
          <w:p>
            <w:pPr>
              <w:pStyle w:val="Compact"/>
            </w:pPr>
            <w:r>
              <w:t xml:space="preserve">The Completion: What God Purposed Is Finished</w:t>
            </w:r>
          </w:p>
        </w:tc>
      </w:tr>
      <w:tr>
        <w:tc>
          <w:tcPr/>
          <w:p>
            <w:pPr>
              <w:pStyle w:val="Compact"/>
            </w:pPr>
            <w:r>
              <w:t xml:space="preserve">4</w:t>
            </w:r>
          </w:p>
        </w:tc>
        <w:tc>
          <w:tcPr/>
          <w:p>
            <w:pPr>
              <w:pStyle w:val="Compact"/>
            </w:pPr>
            <w:r>
              <w:t xml:space="preserve">16–18</w:t>
            </w:r>
          </w:p>
        </w:tc>
        <w:tc>
          <w:tcPr/>
          <w:p>
            <w:pPr>
              <w:pStyle w:val="Compact"/>
            </w:pPr>
            <w:r>
              <w:t xml:space="preserve">The Dedication: Joy and Covenant Order Restored</w:t>
            </w:r>
          </w:p>
        </w:tc>
      </w:tr>
      <w:tr>
        <w:tc>
          <w:tcPr/>
          <w:p>
            <w:pPr>
              <w:pStyle w:val="Compact"/>
            </w:pPr>
            <w:r>
              <w:t xml:space="preserve">5</w:t>
            </w:r>
          </w:p>
        </w:tc>
        <w:tc>
          <w:tcPr/>
          <w:p>
            <w:pPr>
              <w:pStyle w:val="Compact"/>
            </w:pPr>
            <w:r>
              <w:t xml:space="preserve">19–22</w:t>
            </w:r>
          </w:p>
        </w:tc>
        <w:tc>
          <w:tcPr/>
          <w:p>
            <w:pPr>
              <w:pStyle w:val="Compact"/>
            </w:pPr>
            <w:r>
              <w:t xml:space="preserve">The Passover: The Community Constituted in Worship</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sovereignly completes what He has purposed — no empire, enemy, or delay can prevent it.</w:t>
      </w:r>
    </w:p>
    <w:p>
      <w:pPr>
        <w:pStyle w:val="BodyText"/>
      </w:pPr>
      <w:r>
        <w:rPr>
          <w:b/>
          <w:bCs/>
        </w:rPr>
        <w:t xml:space="preserve">Primary Claim:</w:t>
      </w:r>
      <w:r>
        <w:t xml:space="preserve"> </w:t>
      </w:r>
      <w:r>
        <w:t xml:space="preserve">The God who decreed the temple’s rebuilding through a pagan king also secured its completion through pagan funding, pagan enforcement, and prophetic encouragement — demonstrating that He alone is sovereign over the restoration of His people’s worship, and calling them to receive that restoration with undivided joy.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Stop treating the opposition to God’s work as evidence that God’s purposes might fail.</w:t>
      </w:r>
      <w:r>
        <w:t xml:space="preserve"> </w:t>
      </w:r>
      <w:r>
        <w:t xml:space="preserve">The people of Judah had faced twenty years of delay, hostile letters to foreign courts, and a work stoppage sanctioned by the empire. By every observable indicator, the opposition was winning. Ezra 6 refuses that reading of history. God did not merely permit the opposition and eventually overcome it — He used the very archive system of the empire to vindicate His own decree. When the work God has called you to faces sustained, official, seemingly overwhelming resistance, the text’s answer is not</w:t>
      </w:r>
      <w:r>
        <w:t xml:space="preserve"> </w:t>
      </w:r>
      <w:r>
        <w:t xml:space="preserve">“try harder”</w:t>
      </w:r>
      <w:r>
        <w:t xml:space="preserve"> </w:t>
      </w:r>
      <w:r>
        <w:t xml:space="preserve">or</w:t>
      </w:r>
      <w:r>
        <w:t xml:space="preserve"> </w:t>
      </w:r>
      <w:r>
        <w:t xml:space="preserve">“find a workaround”</w:t>
      </w:r>
      <w:r>
        <w:t xml:space="preserve"> </w:t>
      </w:r>
      <w:r>
        <w:t xml:space="preserve">— it is</w:t>
      </w:r>
      <w:r>
        <w:t xml:space="preserve"> </w:t>
      </w:r>
      <w:r>
        <w:t xml:space="preserve">“the LORD has already spoken, and He will ensure His word stands.”</w:t>
      </w:r>
      <w:r>
        <w:t xml:space="preserve"> </w:t>
      </w:r>
      <w:r>
        <w:t xml:space="preserve">The opposition you are facing is not bigger than the filing system of the Persian Empire. Trust the Decree-Maker, not the obstacle-counter.</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completion of what God has promised produce the full joy it warrants — not subdued relief, but Passover-level celebration.</w:t>
      </w:r>
      <w:r>
        <w:t xml:space="preserve"> </w:t>
      </w:r>
      <w:r>
        <w:t xml:space="preserve">The community in Ezra 6 does not conclude the temple’s completion with a quiet sigh of relief and a modest gathering. They dedicate with sacrifice, they keep the Passover, they observe seven days of feasting — and the narrator specifically notes that the LORD</w:t>
      </w:r>
      <w:r>
        <w:t xml:space="preserve"> </w:t>
      </w:r>
      <w:r>
        <w:t xml:space="preserve">“made them joyful”</w:t>
      </w:r>
      <w:r>
        <w:t xml:space="preserve"> </w:t>
      </w:r>
      <w:r>
        <w:t xml:space="preserve">(v. 22). There is a kind of muted, anxious half-joy that refuses to celebrate fully because something else might go wrong. This text will not authorize that posture. When God’s faithfulness arrives — when the thing you have prayed for, labored over, and waited through seasons of opposition to see actually happens — receive it with the full joy it deserves. Do not ration your worship of the God who has been faithful. He made their joy; He invites yours.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Identify the prophetic voices in your life who are keeping you at the work, and receive their ministry rather than dismissing it.</w:t>
      </w:r>
      <w:r>
        <w:t xml:space="preserve"> </w:t>
      </w:r>
      <w:r>
        <w:t xml:space="preserve">The narrator inserts a striking editorial comment in verse 14: the elders built and finished</w:t>
      </w:r>
      <w:r>
        <w:t xml:space="preserve"> </w:t>
      </w:r>
      <w:r>
        <w:t xml:space="preserve">“through the prophesying of Haggai the prophet and Zechariah the son of Iddo.”</w:t>
      </w:r>
      <w:r>
        <w:t xml:space="preserve"> </w:t>
      </w:r>
      <w:r>
        <w:t xml:space="preserve">The work was not completed by the decree alone, or by the community’s internal resolve alone — it required sustained prophetic encouragement over years of difficult labor. God uses means. He uses the preachers, teachers, and friends who keep pressing the word of God’s faithfulness into your specific discouragement. Name who those people are in your life. Stay in proximity to them. Do not isolate from the community of prophetic encouragement when the work is hard — that is precisely when you most need it, and when God has appointed it to sustain you.</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Understand that God’s sovereignty over pagan rulers is not a distant theological abstraction — it is the operational mechanism of redemptive history.</w:t>
      </w:r>
      <w:r>
        <w:t xml:space="preserve"> </w:t>
      </w:r>
      <w:r>
        <w:t xml:space="preserve">Ezra 6:22 does not say that Darius happened to be a reasonable king who made a sensible political decision. It says the LORD</w:t>
      </w:r>
      <w:r>
        <w:t xml:space="preserve"> </w:t>
      </w:r>
      <w:r>
        <w:t xml:space="preserve">“turned the heart of the king.”</w:t>
      </w:r>
      <w:r>
        <w:t xml:space="preserve"> </w:t>
      </w:r>
      <w:r>
        <w:t xml:space="preserve">This is a claim about how history actually works, not a pious gloss added after the fact. The same God who turned Darius’s heart has turned the hearts of rulers, opened and closed political doors, and worked through institutions, bureaucracies, and governing authorities across every generation of the church’s history — not because the church is politically powerful but because its God is sovereignly operative in every sphere. This should change how you pray about and interpret political events: not with despair when governments are hostile, and not with idolatrous dependence when they are favorable — but with the settled recognition that</w:t>
      </w:r>
      <w:r>
        <w:t xml:space="preserve"> </w:t>
      </w:r>
      <w:r>
        <w:t xml:space="preserve">“the king’s heart is in the hand of the LORD.”</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Examine whether your participation in worship is constituted by separation from what defiles — or whether the lines have quietly blurred.</w:t>
      </w:r>
      <w:r>
        <w:t xml:space="preserve"> </w:t>
      </w:r>
      <w:r>
        <w:t xml:space="preserve">The community in verse 21 is defined not only by who they are — returned exiles — but by what they have done: separated themselves from the pollution of the surrounding peoples. The Passover table was not open to everyone indiscriminately; it required purification, holiness, and a conscious act of covenantal allegiance. This is not ethnic gatekeeping — it is a call to consider whether your worship is shaped by the world you live in or separated from it. The surrounding culture will always exert pressure toward its own forms of defilement: its idols, its assumptions about ultimate things, its rival loves. Covenant worship requires ongoing, intentional, costly separation from these — not withdrawal from people, but refusal to let the world’s uncleanness define the shape of your worship.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6 is one of the most concentrated displays of divine sovereignty over human history in the narrative literature of the Old Testament. God does not merely respond to the political and military situation He finds — He arranges it, overrules it, and bends it to His redemptive purpose. He preserves His own decree in a pagan archive. He redirects His people’s opponents into becoming their unwilling patrons. He sustains His workers through prophetic proclamation. He constitutes the restored community in proper covenant order through the Passover. At every point, the text insists that the human and political mechanisms are real but not ultimate — the LORD is the operative agent behind them all. This is not fatalism or the erasure of human responsibility; Haggai and Zechariah preached, the elders built, the community separated. But it is a robust, unqualified, unapologetic theological claim: the God who purposes a thing will accomplish it, and the obstacles that appear definitive are not.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Ezra 6 is a narrative embodiment of the doctrines of divine providence and the sovereignty of grace that Reformed theology has consistently placed at the center of the Christian life. The Westminster Confession’s affirmation that God</w:t>
      </w:r>
      <w:r>
        <w:t xml:space="preserve"> </w:t>
      </w:r>
      <w:r>
        <w:t xml:space="preserve">“upholds, directs, disposes, and governs all creatures, actions, and things, from the greatest even to the least”</w:t>
      </w:r>
      <w:r>
        <w:t xml:space="preserve"> </w:t>
      </w:r>
      <w:r>
        <w:t xml:space="preserve">(WCF 5.1) is not an abstract theological postulate — it is narrated here in the archival search of Ecbatana, the royal decrees, and the turned heart of Darius. More specifically, the Passover closing of chapter 6 carries the full weight of redemptive-historical theology: the community constituted by redemption (Passover), ordered by covenant (Mosaic divisions), and sustained by grace (the LORD made them joyful) is a type of the community Christ constitutes by His blood, orders by His word, and sustains by His Spirit. Reformed exposition of this passage should resist reducing it to an example of</w:t>
      </w:r>
      <w:r>
        <w:t xml:space="preserve"> </w:t>
      </w:r>
      <w:r>
        <w:t xml:space="preserve">“things working out”</w:t>
      </w:r>
      <w:r>
        <w:t xml:space="preserve"> </w:t>
      </w:r>
      <w:r>
        <w:t xml:space="preserve">and press instead to its full theological force: every restoration of worship is an act of grace, accomplished by divine sovereignty, pointing toward the final restoration in which the Lamb is both temple and Passover.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work God has purposed will be completed — not because His people are strong enough, not because the political climate eventually turns favorable, but because He is sovereign over archives, empires, opponents, and kings. The Passover the community kept was not the moment they finally got what they had earned — it was the moment they received what God had been working toward all along. Receive it with full joy. He is still in the business of turning the hearts of kings and finishing what He has decreed.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historical-political narrative without theological nerve.</w:t>
      </w:r>
      <w:r>
        <w:t xml:space="preserve"> </w:t>
      </w:r>
      <w:r>
        <w:t xml:space="preserve">The most common failure with Ezra 6 is treating it as interesting history —</w:t>
      </w:r>
      <w:r>
        <w:t xml:space="preserve"> </w:t>
      </w:r>
      <w:r>
        <w:t xml:space="preserve">“things worked out in the end”</w:t>
      </w:r>
      <w:r>
        <w:t xml:space="preserve"> </w:t>
      </w:r>
      <w:r>
        <w:t xml:space="preserve">— without pressing the narrator’s own insistence that the LORD did this. Verse 22’s explicit editorial comment (</w:t>
      </w:r>
      <w:r>
        <w:t xml:space="preserve">“the LORD had turned the heart of the king”</w:t>
      </w:r>
      <w:r>
        <w:t xml:space="preserve">) is not decoration; it is the interpretive key the preacher must hold up and name. A sermon that leaves the congregation thinking</w:t>
      </w:r>
      <w:r>
        <w:t xml:space="preserve"> </w:t>
      </w:r>
      <w:r>
        <w:t xml:space="preserve">“political processes eventually work”</w:t>
      </w:r>
      <w:r>
        <w:t xml:space="preserve"> </w:t>
      </w:r>
      <w:r>
        <w:t xml:space="preserve">has preached a different passage.</w:t>
      </w:r>
    </w:p>
    <w:p>
      <w:pPr>
        <w:numPr>
          <w:ilvl w:val="0"/>
          <w:numId w:val="1002"/>
        </w:numPr>
      </w:pPr>
      <w:r>
        <w:rPr>
          <w:b/>
          <w:bCs/>
        </w:rPr>
        <w:t xml:space="preserve">Preaching Darius as a hero rather than an instrument.</w:t>
      </w:r>
      <w:r>
        <w:t xml:space="preserve"> </w:t>
      </w:r>
      <w:r>
        <w:t xml:space="preserve">Darius is not a model of godly leadership, religious tolerance, or political wisdom. He is an instrument of divine purpose who does not know he is one — which is, of course, the point. Softening this into a lesson about the benefits of open-minded governance misses the entire theological claim. The wonder is not that Darius was a reasonable man; the wonder is that God governs unreasonable, idolatrous men to accomplish His purposes.</w:t>
      </w:r>
    </w:p>
    <w:p>
      <w:pPr>
        <w:numPr>
          <w:ilvl w:val="0"/>
          <w:numId w:val="1002"/>
        </w:numPr>
      </w:pPr>
      <w:r>
        <w:rPr>
          <w:b/>
          <w:bCs/>
        </w:rPr>
        <w:t xml:space="preserve">Moralizing the Passover section into a call for more disciplined worship practices.</w:t>
      </w:r>
      <w:r>
        <w:t xml:space="preserve"> </w:t>
      </w:r>
      <w:r>
        <w:t xml:space="preserve">The Passover and Unleavened Bread celebration in verses 19–22 can be domesticated into a call for liturgical faithfulness or personal spiritual discipline —</w:t>
      </w:r>
      <w:r>
        <w:t xml:space="preserve"> </w:t>
      </w:r>
      <w:r>
        <w:t xml:space="preserve">“are you keeping the feasts of your spiritual life?”</w:t>
      </w:r>
      <w:r>
        <w:t xml:space="preserve"> </w:t>
      </w:r>
      <w:r>
        <w:t xml:space="preserve">This misses the redemptive-historical freight. Preach the Passover as what it is: the covenant community constituted by redemption, looking backward to the Exodus and forward to the one the Exodus anticipated. The joy here is eschatological in structure, not merely devotional in tone.</w:t>
      </w:r>
    </w:p>
    <w:p>
      <w:pPr>
        <w:numPr>
          <w:ilvl w:val="0"/>
          <w:numId w:val="1002"/>
        </w:numPr>
      </w:pPr>
      <w:r>
        <w:rPr>
          <w:b/>
          <w:bCs/>
        </w:rPr>
        <w:t xml:space="preserve">Treating the</w:t>
      </w:r>
      <w:r>
        <w:rPr>
          <w:b/>
          <w:bCs/>
        </w:rPr>
        <w:t xml:space="preserve"> </w:t>
      </w:r>
      <w:r>
        <w:rPr>
          <w:b/>
          <w:bCs/>
        </w:rPr>
        <w:t xml:space="preserve">“separation from pollution”</w:t>
      </w:r>
      <w:r>
        <w:rPr>
          <w:b/>
          <w:bCs/>
        </w:rPr>
        <w:t xml:space="preserve"> </w:t>
      </w:r>
      <w:r>
        <w:rPr>
          <w:b/>
          <w:bCs/>
        </w:rPr>
        <w:t xml:space="preserve">language (v. 21) as license for cultural withdrawal or ethnic exclusivity.</w:t>
      </w:r>
      <w:r>
        <w:t xml:space="preserve"> </w:t>
      </w:r>
      <w:r>
        <w:t xml:space="preserve">This phrase has a cultic referent — separation from idolatrous practices and covenantal defilement — not an ethnic or social one. Preaching it as a call to Christian cultural isolation or as an endorsement of ethnic boundary-marking does violence to the text and to the canon. The call is to covenantal holiness, not communal insularity.</w:t>
      </w:r>
    </w:p>
    <w:p>
      <w:pPr>
        <w:numPr>
          <w:ilvl w:val="0"/>
          <w:numId w:val="1002"/>
        </w:numPr>
      </w:pPr>
      <w:r>
        <w:rPr>
          <w:b/>
          <w:bCs/>
        </w:rPr>
        <w:t xml:space="preserve">Neglecting the means by which the work was sustained (v. 14) in favor of the miracle of completion.</w:t>
      </w:r>
      <w:r>
        <w:t xml:space="preserve"> </w:t>
      </w:r>
      <w:r>
        <w:t xml:space="preserve">Verse 14 names the prophets Haggai and Zechariah as the human means through which the elders were kept at the work. God’s sovereignty does not eliminate means — it works through them. A sermon on Ezra 6 that presents the completion as the result of pure miraculous intervention without honoring the role of prophetic preaching in sustaining ordinary covenant faithfulness over twenty years fails to model the balance the text itself insists on.</w:t>
      </w:r>
    </w:p>
    <w:p>
      <w:pPr>
        <w:numPr>
          <w:ilvl w:val="0"/>
          <w:numId w:val="1002"/>
        </w:numPr>
      </w:pPr>
      <w:r>
        <w:rPr>
          <w:b/>
          <w:bCs/>
        </w:rPr>
        <w:t xml:space="preserve">Preaching the passage without its Christological trajectory.</w:t>
      </w:r>
      <w:r>
        <w:t xml:space="preserve"> </w:t>
      </w:r>
      <w:r>
        <w:t xml:space="preserve">Ezra 6 is not the end of the temple story — it is a rest stop on the way to John 2:19–21 and Revelation 21:22. The restored temple was still a stone structure that would be destroyed again. Failing to press the congregation toward the temple that cannot be torn down — the one who said</w:t>
      </w:r>
      <w:r>
        <w:t xml:space="preserve"> </w:t>
      </w:r>
      <w:r>
        <w:t xml:space="preserve">“destroy this temple and in three days I will raise it up”</w:t>
      </w:r>
      <w:r>
        <w:t xml:space="preserve"> </w:t>
      </w:r>
      <w:r>
        <w:t xml:space="preserve">— leaves them with a history lesson instead of a gospel announcement.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2026-07-14T21:03:40Z</dcterms:created>
  <dcterms:modified xsi:type="dcterms:W3CDTF">2026-07-14T21:03:40Z</dcterms:modified>
</cp:coreProperties>
</file>

<file path=docProps/custom.xml><?xml version="1.0" encoding="utf-8"?>
<Properties xmlns="http://schemas.openxmlformats.org/officeDocument/2006/custom-properties" xmlns:vt="http://schemas.openxmlformats.org/officeDocument/2006/docPropsVTypes"/>
</file>